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91" w:rsidRPr="00E233D4" w:rsidRDefault="00235B91" w:rsidP="00235B91">
      <w:pPr>
        <w:rPr>
          <w:rFonts w:ascii="Calibri" w:hAnsi="Calibri" w:cs="Calibri"/>
        </w:rPr>
      </w:pPr>
      <w:r w:rsidRPr="00E233D4">
        <w:rPr>
          <w:rFonts w:ascii="Calibri" w:hAnsi="Calibri" w:cs="Calibri"/>
          <w:b/>
          <w:bCs/>
        </w:rPr>
        <w:t>Compulsory Purchase Association – Honorary Membership</w:t>
      </w:r>
    </w:p>
    <w:p w:rsidR="00235B91" w:rsidRPr="00E233D4" w:rsidRDefault="00235B91" w:rsidP="00235B9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</w:rPr>
      </w:pPr>
      <w:r w:rsidRPr="00E233D4">
        <w:rPr>
          <w:rFonts w:ascii="Calibri" w:hAnsi="Calibri" w:cs="Calibri"/>
          <w:i/>
          <w:iCs/>
          <w:sz w:val="20"/>
          <w:szCs w:val="20"/>
        </w:rPr>
        <w:t>Eligibility for Honorary Membership.</w:t>
      </w:r>
    </w:p>
    <w:p w:rsidR="00235B91" w:rsidRPr="00E233D4" w:rsidRDefault="00235B91" w:rsidP="00235B9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235B91" w:rsidRPr="00E233D4" w:rsidRDefault="00235B91" w:rsidP="00235B9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E233D4">
        <w:rPr>
          <w:rFonts w:ascii="Calibri" w:hAnsi="Calibri" w:cs="Calibri"/>
          <w:sz w:val="20"/>
          <w:szCs w:val="20"/>
        </w:rPr>
        <w:t xml:space="preserve">Persons who have distinguished themselves by substantial and long-term contribution to the Compulsory Purchase Association (CPA) and/or the field of compulsory purchase may be elected to Honorary Membership of the CPA. </w:t>
      </w:r>
    </w:p>
    <w:p w:rsidR="00235B91" w:rsidRPr="00E233D4" w:rsidRDefault="00235B91" w:rsidP="00235B9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bookmarkStart w:id="0" w:name="_GoBack"/>
      <w:bookmarkEnd w:id="0"/>
    </w:p>
    <w:p w:rsidR="00235B91" w:rsidRPr="00E233D4" w:rsidRDefault="00235B91" w:rsidP="00235B9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233D4">
        <w:rPr>
          <w:rFonts w:ascii="Calibri" w:hAnsi="Calibri" w:cs="Calibri"/>
          <w:b/>
          <w:sz w:val="20"/>
          <w:szCs w:val="20"/>
        </w:rPr>
        <w:t>Honorary Members have the following benefits</w:t>
      </w:r>
      <w:r w:rsidRPr="00E233D4">
        <w:rPr>
          <w:rFonts w:ascii="Calibri" w:hAnsi="Calibri" w:cs="Calibri"/>
          <w:sz w:val="20"/>
          <w:szCs w:val="20"/>
        </w:rPr>
        <w:t>:</w:t>
      </w:r>
    </w:p>
    <w:p w:rsidR="00235B91" w:rsidRPr="00E233D4" w:rsidRDefault="00235B91" w:rsidP="00235B9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235B91" w:rsidRPr="00E233D4" w:rsidRDefault="00235B91" w:rsidP="00235B9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233D4">
        <w:rPr>
          <w:rFonts w:ascii="Calibri" w:hAnsi="Calibri" w:cs="Calibri"/>
          <w:sz w:val="20"/>
          <w:szCs w:val="20"/>
        </w:rPr>
        <w:t>They pay no subscription fees;</w:t>
      </w:r>
    </w:p>
    <w:p w:rsidR="00235B91" w:rsidRPr="00E233D4" w:rsidRDefault="00235B91" w:rsidP="00235B9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233D4">
        <w:rPr>
          <w:rFonts w:ascii="Calibri" w:hAnsi="Calibri" w:cs="Calibri"/>
          <w:sz w:val="20"/>
          <w:szCs w:val="20"/>
        </w:rPr>
        <w:t>Receive newsletters and member correspondence.</w:t>
      </w:r>
    </w:p>
    <w:p w:rsidR="00235B91" w:rsidRPr="00E233D4" w:rsidRDefault="00235B91" w:rsidP="00235B9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233D4">
        <w:rPr>
          <w:rFonts w:ascii="Calibri" w:hAnsi="Calibri" w:cs="Calibri"/>
          <w:sz w:val="20"/>
          <w:szCs w:val="20"/>
        </w:rPr>
        <w:t>Invite to attend all AGMs</w:t>
      </w:r>
    </w:p>
    <w:p w:rsidR="00235B91" w:rsidRPr="00E233D4" w:rsidRDefault="00235B91" w:rsidP="00235B9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233D4">
        <w:rPr>
          <w:rFonts w:ascii="Calibri" w:hAnsi="Calibri" w:cs="Calibri"/>
          <w:sz w:val="20"/>
          <w:szCs w:val="20"/>
        </w:rPr>
        <w:t xml:space="preserve">Attend the dinner as an Association guest in the year they accept Hon Membership.  </w:t>
      </w:r>
    </w:p>
    <w:p w:rsidR="00235B91" w:rsidRPr="00E233D4" w:rsidRDefault="00235B91" w:rsidP="00235B9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233D4">
        <w:rPr>
          <w:rFonts w:ascii="Calibri" w:hAnsi="Calibri" w:cs="Calibri"/>
          <w:sz w:val="20"/>
          <w:szCs w:val="20"/>
        </w:rPr>
        <w:t xml:space="preserve">Recognition of honorary member status in the CPA records (usually found on the CPA website)  </w:t>
      </w:r>
    </w:p>
    <w:p w:rsidR="00235B91" w:rsidRPr="00E233D4" w:rsidRDefault="00235B91" w:rsidP="00235B9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</w:rPr>
      </w:pPr>
    </w:p>
    <w:p w:rsidR="00235B91" w:rsidRPr="00E233D4" w:rsidRDefault="00235B91" w:rsidP="00235B9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</w:rPr>
      </w:pPr>
      <w:r w:rsidRPr="00E233D4">
        <w:rPr>
          <w:rFonts w:ascii="Calibri" w:hAnsi="Calibri" w:cs="Calibri"/>
          <w:b/>
          <w:iCs/>
          <w:sz w:val="20"/>
          <w:szCs w:val="20"/>
        </w:rPr>
        <w:t>Criteria </w:t>
      </w:r>
    </w:p>
    <w:p w:rsidR="00235B91" w:rsidRPr="00E233D4" w:rsidRDefault="00235B91" w:rsidP="00235B9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0"/>
          <w:szCs w:val="20"/>
        </w:rPr>
      </w:pPr>
      <w:r w:rsidRPr="00E233D4">
        <w:rPr>
          <w:rFonts w:ascii="Calibri" w:hAnsi="Calibri" w:cs="Calibri"/>
          <w:sz w:val="20"/>
          <w:szCs w:val="20"/>
        </w:rPr>
        <w:t>The CPA Board shall have absolute discretion in determining who should receive the award. Normally, however, for a person to be nominated to Honorary Membership, they must</w:t>
      </w:r>
      <w:r w:rsidRPr="00E233D4">
        <w:rPr>
          <w:rFonts w:ascii="Calibri" w:hAnsi="Calibri" w:cs="Calibri"/>
          <w:color w:val="1F497D"/>
          <w:sz w:val="20"/>
          <w:szCs w:val="20"/>
        </w:rPr>
        <w:t xml:space="preserve">; </w:t>
      </w:r>
    </w:p>
    <w:p w:rsidR="00235B91" w:rsidRPr="00E233D4" w:rsidRDefault="00235B91" w:rsidP="00235B9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0"/>
          <w:szCs w:val="20"/>
        </w:rPr>
      </w:pPr>
    </w:p>
    <w:p w:rsidR="00235B91" w:rsidRPr="00E233D4" w:rsidRDefault="00235B91" w:rsidP="00235B9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233D4">
        <w:rPr>
          <w:rFonts w:ascii="Calibri" w:hAnsi="Calibri" w:cs="Calibri"/>
          <w:sz w:val="20"/>
          <w:szCs w:val="20"/>
        </w:rPr>
        <w:t xml:space="preserve">be in good standing with the CPA at the time of nomination and they must have distinguished themselves by meritorious service to the CPA through significant and ongoing participation in the CPA </w:t>
      </w:r>
    </w:p>
    <w:p w:rsidR="00235B91" w:rsidRPr="00E233D4" w:rsidRDefault="00235B91" w:rsidP="00235B9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0"/>
          <w:szCs w:val="20"/>
        </w:rPr>
      </w:pPr>
      <w:proofErr w:type="gramStart"/>
      <w:r w:rsidRPr="00E233D4">
        <w:rPr>
          <w:rFonts w:ascii="Calibri" w:hAnsi="Calibri" w:cs="Calibri"/>
          <w:sz w:val="20"/>
          <w:szCs w:val="20"/>
        </w:rPr>
        <w:t>or</w:t>
      </w:r>
      <w:proofErr w:type="gramEnd"/>
    </w:p>
    <w:p w:rsidR="00235B91" w:rsidRPr="00E233D4" w:rsidRDefault="00235B91" w:rsidP="00235B9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proofErr w:type="gramStart"/>
      <w:r w:rsidRPr="00E233D4">
        <w:rPr>
          <w:rFonts w:ascii="Calibri" w:hAnsi="Calibri" w:cs="Calibri"/>
          <w:sz w:val="20"/>
          <w:szCs w:val="20"/>
        </w:rPr>
        <w:t>through</w:t>
      </w:r>
      <w:proofErr w:type="gramEnd"/>
      <w:r w:rsidRPr="00E233D4">
        <w:rPr>
          <w:rFonts w:ascii="Calibri" w:hAnsi="Calibri" w:cs="Calibri"/>
          <w:sz w:val="20"/>
          <w:szCs w:val="20"/>
        </w:rPr>
        <w:t xml:space="preserve"> meritorious and widely recognised contribution in the field of compulsory purchase, within their region or</w:t>
      </w:r>
      <w:r w:rsidRPr="00235B91">
        <w:rPr>
          <w:sz w:val="18"/>
        </w:rPr>
        <w:t xml:space="preserve"> </w:t>
      </w:r>
      <w:r w:rsidRPr="00E233D4">
        <w:rPr>
          <w:rFonts w:ascii="Calibri" w:hAnsi="Calibri" w:cs="Calibri"/>
          <w:sz w:val="20"/>
          <w:szCs w:val="20"/>
        </w:rPr>
        <w:t>nationally.</w:t>
      </w:r>
    </w:p>
    <w:p w:rsidR="00235B91" w:rsidRPr="00E233D4" w:rsidRDefault="00235B91" w:rsidP="00235B9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:rsidR="00235B91" w:rsidRPr="00E233D4" w:rsidRDefault="00235B91" w:rsidP="00235B9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E233D4">
        <w:rPr>
          <w:rFonts w:ascii="Calibri" w:hAnsi="Calibri" w:cs="Calibri"/>
          <w:sz w:val="20"/>
          <w:szCs w:val="20"/>
        </w:rPr>
        <w:t>It is no constraint to being an Honorary Member that a person is no longer active in the field of compulsory purchase when being considered for the position.</w:t>
      </w:r>
    </w:p>
    <w:p w:rsidR="00235B91" w:rsidRPr="00E233D4" w:rsidRDefault="00235B91" w:rsidP="00235B9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</w:rPr>
      </w:pPr>
    </w:p>
    <w:p w:rsidR="00235B91" w:rsidRPr="00E233D4" w:rsidRDefault="00235B91" w:rsidP="00235B9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</w:rPr>
      </w:pPr>
      <w:r w:rsidRPr="00E233D4">
        <w:rPr>
          <w:rFonts w:ascii="Calibri" w:hAnsi="Calibri" w:cs="Calibri"/>
          <w:b/>
          <w:iCs/>
          <w:sz w:val="20"/>
          <w:szCs w:val="20"/>
        </w:rPr>
        <w:t>Process</w:t>
      </w:r>
    </w:p>
    <w:p w:rsidR="00235B91" w:rsidRPr="00E233D4" w:rsidRDefault="00235B91" w:rsidP="00235B9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233D4">
        <w:rPr>
          <w:rFonts w:ascii="Calibri" w:hAnsi="Calibri" w:cs="Calibri"/>
          <w:sz w:val="20"/>
          <w:szCs w:val="20"/>
        </w:rPr>
        <w:t xml:space="preserve">Any Member of the CPA may nominate a person for consideration as an Honorary Member and should provide supporting written statement to justify the nomination (this can be without the prior knowledge of the candidate) </w:t>
      </w:r>
    </w:p>
    <w:p w:rsidR="00235B91" w:rsidRPr="00E233D4" w:rsidRDefault="00235B91" w:rsidP="00235B9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233D4">
        <w:rPr>
          <w:rFonts w:ascii="Calibri" w:hAnsi="Calibri" w:cs="Calibri"/>
          <w:sz w:val="20"/>
          <w:szCs w:val="20"/>
        </w:rPr>
        <w:t>The nomination should be submitted to the Honorary Secretary/Administrator;</w:t>
      </w:r>
    </w:p>
    <w:p w:rsidR="00235B91" w:rsidRPr="00E233D4" w:rsidRDefault="00235B91" w:rsidP="00235B9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233D4">
        <w:rPr>
          <w:rFonts w:ascii="Calibri" w:hAnsi="Calibri" w:cs="Calibri"/>
          <w:sz w:val="20"/>
          <w:szCs w:val="20"/>
        </w:rPr>
        <w:t>Nominations can be made at any time but will be considered by the CPA Board during [November] each year;</w:t>
      </w:r>
    </w:p>
    <w:p w:rsidR="00235B91" w:rsidRPr="00E233D4" w:rsidRDefault="00235B91" w:rsidP="00235B9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233D4">
        <w:rPr>
          <w:rFonts w:ascii="Calibri" w:hAnsi="Calibri" w:cs="Calibri"/>
          <w:sz w:val="20"/>
          <w:szCs w:val="20"/>
        </w:rPr>
        <w:t xml:space="preserve">The CPA Board will consider the merits of all nominations it receives.  Successful persons will be invited to become </w:t>
      </w:r>
      <w:proofErr w:type="gramStart"/>
      <w:r w:rsidRPr="00E233D4">
        <w:rPr>
          <w:rFonts w:ascii="Calibri" w:hAnsi="Calibri" w:cs="Calibri"/>
          <w:sz w:val="20"/>
          <w:szCs w:val="20"/>
        </w:rPr>
        <w:t>Honorary</w:t>
      </w:r>
      <w:proofErr w:type="gramEnd"/>
      <w:r w:rsidRPr="00E233D4">
        <w:rPr>
          <w:rFonts w:ascii="Calibri" w:hAnsi="Calibri" w:cs="Calibri"/>
          <w:sz w:val="20"/>
          <w:szCs w:val="20"/>
        </w:rPr>
        <w:t xml:space="preserve"> members.  If they accept, they succession to Honorary Members will usually be announced publically at the annual dinner and subsequently in newsletters and on the website.</w:t>
      </w:r>
    </w:p>
    <w:p w:rsidR="00235B91" w:rsidRPr="00E233D4" w:rsidRDefault="00235B91" w:rsidP="00235B9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233D4">
        <w:rPr>
          <w:rFonts w:ascii="Calibri" w:hAnsi="Calibri" w:cs="Calibri"/>
          <w:sz w:val="20"/>
          <w:szCs w:val="20"/>
        </w:rPr>
        <w:t>The change of status will be effective immediately on announcement;</w:t>
      </w:r>
    </w:p>
    <w:p w:rsidR="00235B91" w:rsidRPr="00E233D4" w:rsidRDefault="00235B91" w:rsidP="00235B9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E233D4">
        <w:rPr>
          <w:rFonts w:ascii="Calibri" w:hAnsi="Calibri" w:cs="Calibri"/>
          <w:sz w:val="20"/>
          <w:szCs w:val="20"/>
        </w:rPr>
        <w:t>The status of Honorary Membership shall continue unless revoked by the CPA Board.</w:t>
      </w:r>
    </w:p>
    <w:p w:rsidR="00C20C6D" w:rsidRPr="00E233D4" w:rsidRDefault="00C20C6D" w:rsidP="00D37F83">
      <w:pPr>
        <w:rPr>
          <w:rFonts w:ascii="Calibri" w:hAnsi="Calibri" w:cs="Calibri"/>
          <w:szCs w:val="22"/>
        </w:rPr>
      </w:pPr>
    </w:p>
    <w:p w:rsidR="006647A9" w:rsidRPr="00E233D4" w:rsidRDefault="006647A9" w:rsidP="00D37F83">
      <w:pPr>
        <w:rPr>
          <w:rFonts w:ascii="Calibri" w:hAnsi="Calibri" w:cs="Calibri"/>
          <w:szCs w:val="22"/>
        </w:rPr>
      </w:pPr>
    </w:p>
    <w:p w:rsidR="00C20C6D" w:rsidRPr="00E233D4" w:rsidRDefault="00C20C6D" w:rsidP="00C20C6D">
      <w:pPr>
        <w:rPr>
          <w:rFonts w:ascii="Calibri" w:hAnsi="Calibri" w:cs="Calibri"/>
          <w:szCs w:val="22"/>
        </w:rPr>
      </w:pPr>
    </w:p>
    <w:p w:rsidR="00EC1DC8" w:rsidRPr="00C20C6D" w:rsidRDefault="00EC1DC8" w:rsidP="00C20C6D">
      <w:pPr>
        <w:jc w:val="right"/>
        <w:rPr>
          <w:szCs w:val="22"/>
        </w:rPr>
      </w:pPr>
    </w:p>
    <w:sectPr w:rsidR="00EC1DC8" w:rsidRPr="00C20C6D">
      <w:headerReference w:type="default" r:id="rId7"/>
      <w:footerReference w:type="default" r:id="rId8"/>
      <w:pgSz w:w="11907" w:h="16840" w:code="9"/>
      <w:pgMar w:top="357" w:right="1134" w:bottom="369" w:left="1134" w:header="284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EF" w:rsidRDefault="001910EF">
      <w:r>
        <w:separator/>
      </w:r>
    </w:p>
  </w:endnote>
  <w:endnote w:type="continuationSeparator" w:id="0">
    <w:p w:rsidR="001910EF" w:rsidRDefault="0019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188" w:rsidRDefault="00D83188" w:rsidP="00C778C8">
    <w:pPr>
      <w:widowControl w:val="0"/>
      <w:pBdr>
        <w:bottom w:val="single" w:sz="12" w:space="1" w:color="auto"/>
      </w:pBdr>
      <w:rPr>
        <w:rFonts w:ascii="Tahoma" w:hAnsi="Tahoma" w:cs="Tahoma"/>
        <w:sz w:val="18"/>
        <w:szCs w:val="18"/>
      </w:rPr>
    </w:pPr>
  </w:p>
  <w:p w:rsidR="00D83188" w:rsidRPr="00C778C8" w:rsidRDefault="00D83188" w:rsidP="00C778C8">
    <w:pPr>
      <w:widowControl w:val="0"/>
      <w:rPr>
        <w:rFonts w:ascii="Tahoma" w:hAnsi="Tahoma" w:cs="Tahoma"/>
        <w:sz w:val="8"/>
        <w:szCs w:val="8"/>
      </w:rPr>
    </w:pPr>
  </w:p>
  <w:p w:rsidR="00D83188" w:rsidRDefault="00D83188" w:rsidP="00C778C8">
    <w:pPr>
      <w:widowControl w:val="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Compulsory Purchase Association</w:t>
    </w:r>
  </w:p>
  <w:p w:rsidR="00D83188" w:rsidRDefault="00D83188" w:rsidP="00C778C8">
    <w:pPr>
      <w:widowControl w:val="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4a </w:t>
    </w:r>
    <w:smartTag w:uri="urn:schemas-microsoft-com:office:smarttags" w:element="place">
      <w:smartTag w:uri="urn:schemas-microsoft-com:office:smarttags" w:element="PlaceName">
        <w:r>
          <w:rPr>
            <w:rFonts w:ascii="Tahoma" w:hAnsi="Tahoma" w:cs="Tahoma"/>
            <w:sz w:val="18"/>
            <w:szCs w:val="18"/>
          </w:rPr>
          <w:t>Woodside</w:t>
        </w:r>
      </w:smartTag>
      <w:r>
        <w:rPr>
          <w:rFonts w:ascii="Tahoma" w:hAnsi="Tahoma" w:cs="Tahoma"/>
          <w:sz w:val="18"/>
          <w:szCs w:val="18"/>
        </w:rPr>
        <w:t xml:space="preserve"> </w:t>
      </w:r>
      <w:smartTag w:uri="urn:schemas-microsoft-com:office:smarttags" w:element="PlaceName">
        <w:r>
          <w:rPr>
            <w:rFonts w:ascii="Tahoma" w:hAnsi="Tahoma" w:cs="Tahoma"/>
            <w:sz w:val="18"/>
            <w:szCs w:val="18"/>
          </w:rPr>
          <w:t>Business</w:t>
        </w:r>
      </w:smartTag>
      <w:r>
        <w:rPr>
          <w:rFonts w:ascii="Tahoma" w:hAnsi="Tahoma" w:cs="Tahoma"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sz w:val="18"/>
            <w:szCs w:val="18"/>
          </w:rPr>
          <w:t>Park</w:t>
        </w:r>
      </w:smartTag>
    </w:smartTag>
    <w:r>
      <w:rPr>
        <w:rFonts w:ascii="Tahoma" w:hAnsi="Tahoma" w:cs="Tahoma"/>
        <w:sz w:val="18"/>
        <w:szCs w:val="18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rFonts w:ascii="Tahoma" w:hAnsi="Tahoma" w:cs="Tahoma"/>
            <w:sz w:val="18"/>
            <w:szCs w:val="18"/>
          </w:rPr>
          <w:t>Whitley Wood Lane</w:t>
        </w:r>
      </w:smartTag>
      <w:r>
        <w:rPr>
          <w:rFonts w:ascii="Tahoma" w:hAnsi="Tahoma" w:cs="Tahoma"/>
          <w:sz w:val="18"/>
          <w:szCs w:val="18"/>
        </w:rPr>
        <w:t xml:space="preserve">, </w:t>
      </w:r>
      <w:smartTag w:uri="urn:schemas-microsoft-com:office:smarttags" w:element="City">
        <w:r>
          <w:rPr>
            <w:rFonts w:ascii="Tahoma" w:hAnsi="Tahoma" w:cs="Tahoma"/>
            <w:sz w:val="18"/>
            <w:szCs w:val="18"/>
          </w:rPr>
          <w:t>Reading</w:t>
        </w:r>
      </w:smartTag>
    </w:smartTag>
    <w:r>
      <w:rPr>
        <w:rFonts w:ascii="Tahoma" w:hAnsi="Tahoma" w:cs="Tahoma"/>
        <w:sz w:val="18"/>
        <w:szCs w:val="18"/>
      </w:rPr>
      <w:t xml:space="preserve"> RG2 </w:t>
    </w:r>
    <w:proofErr w:type="gramStart"/>
    <w:r>
      <w:rPr>
        <w:rFonts w:ascii="Tahoma" w:hAnsi="Tahoma" w:cs="Tahoma"/>
        <w:sz w:val="18"/>
        <w:szCs w:val="18"/>
      </w:rPr>
      <w:t>8LW  Tel</w:t>
    </w:r>
    <w:proofErr w:type="gramEnd"/>
    <w:r>
      <w:rPr>
        <w:rFonts w:ascii="Tahoma" w:hAnsi="Tahoma" w:cs="Tahoma"/>
        <w:sz w:val="18"/>
        <w:szCs w:val="18"/>
      </w:rPr>
      <w:t>: 0118 987 3345  Fax: 0118 987 3366</w:t>
    </w:r>
  </w:p>
  <w:p w:rsidR="00D83188" w:rsidRPr="00C778C8" w:rsidRDefault="00977A2C" w:rsidP="00C778C8">
    <w:pPr>
      <w:widowControl w:val="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Email: cpa</w:t>
    </w:r>
    <w:r w:rsidR="00D83188">
      <w:rPr>
        <w:rFonts w:ascii="Tahoma" w:hAnsi="Tahoma" w:cs="Tahoma"/>
        <w:sz w:val="18"/>
        <w:szCs w:val="18"/>
      </w:rPr>
      <w:t>@compulsorypurchaseassociation.org</w:t>
    </w:r>
    <w:r w:rsidR="00D83188">
      <w:rPr>
        <w:rFonts w:ascii="Tahoma" w:hAnsi="Tahoma" w:cs="Tahoma"/>
        <w:sz w:val="18"/>
        <w:szCs w:val="18"/>
      </w:rPr>
      <w:tab/>
    </w:r>
    <w:r w:rsidR="00D83188">
      <w:rPr>
        <w:rFonts w:ascii="Tahoma" w:hAnsi="Tahoma" w:cs="Tahoma"/>
        <w:sz w:val="18"/>
        <w:szCs w:val="18"/>
      </w:rPr>
      <w:tab/>
      <w:t>www.compulsorypurchaseassociation.org</w:t>
    </w:r>
    <w:r w:rsidR="001910EF">
      <w:rPr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7pt;margin-top:598.1pt;width:461.75pt;height:42.5pt;z-index: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1;mso-column-margin:2mm" inset="2.88pt,2.88pt,2.88pt,2.88pt">
            <w:txbxContent>
              <w:p w:rsidR="00D83188" w:rsidRDefault="00D83188" w:rsidP="00C778C8">
                <w:pPr>
                  <w:widowControl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Compulsory Purchase Association</w:t>
                </w:r>
              </w:p>
              <w:p w:rsidR="00D83188" w:rsidRDefault="00D83188" w:rsidP="00C778C8">
                <w:pPr>
                  <w:widowControl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4a </w:t>
                </w: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Woodside</w:t>
                    </w:r>
                  </w:smartTag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Name"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Business</w:t>
                    </w:r>
                  </w:smartTag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Park</w:t>
                    </w:r>
                  </w:smartTag>
                </w:smartTag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, </w:t>
                </w: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Whitley Wood Lane</w:t>
                    </w:r>
                  </w:smartTag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City"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Reading</w:t>
                    </w:r>
                  </w:smartTag>
                </w:smartTag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. RG2 </w:t>
                </w:r>
                <w:proofErr w:type="gramStart"/>
                <w:r>
                  <w:rPr>
                    <w:rFonts w:ascii="Tahoma" w:hAnsi="Tahoma" w:cs="Tahoma"/>
                    <w:sz w:val="18"/>
                    <w:szCs w:val="18"/>
                  </w:rPr>
                  <w:t>8LW  Tel</w:t>
                </w:r>
                <w:proofErr w:type="gramEnd"/>
                <w:r>
                  <w:rPr>
                    <w:rFonts w:ascii="Tahoma" w:hAnsi="Tahoma" w:cs="Tahoma"/>
                    <w:sz w:val="18"/>
                    <w:szCs w:val="18"/>
                  </w:rPr>
                  <w:t>: 0118 987 3345  Fax: 0118 987 3366</w:t>
                </w:r>
              </w:p>
              <w:p w:rsidR="00D83188" w:rsidRDefault="00D83188" w:rsidP="00C778C8">
                <w:pPr>
                  <w:widowControl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Email: info@compulsorypurchaseassocation.org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ab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ab/>
                  <w:t>www.compulsorypurchaseassocation.org</w:t>
                </w:r>
              </w:p>
            </w:txbxContent>
          </v:textbox>
        </v:shape>
      </w:pict>
    </w:r>
    <w:r w:rsidR="001910EF">
      <w:rPr>
        <w:szCs w:val="24"/>
      </w:rPr>
      <w:pict>
        <v:shape id="_x0000_s2050" type="#_x0000_t202" style="position:absolute;margin-left:56.7pt;margin-top:598.1pt;width:461.75pt;height:42.5pt;z-index:1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0;mso-column-margin:2mm" inset="2.88pt,2.88pt,2.88pt,2.88pt">
            <w:txbxContent>
              <w:p w:rsidR="00D83188" w:rsidRDefault="00D83188" w:rsidP="00C778C8">
                <w:pPr>
                  <w:widowControl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Compulsory Purchase Association</w:t>
                </w:r>
              </w:p>
              <w:p w:rsidR="00D83188" w:rsidRDefault="00D83188" w:rsidP="00C778C8">
                <w:pPr>
                  <w:widowControl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4a </w:t>
                </w: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Woodside</w:t>
                    </w:r>
                  </w:smartTag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Name"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Business</w:t>
                    </w:r>
                  </w:smartTag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Park</w:t>
                    </w:r>
                  </w:smartTag>
                </w:smartTag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, </w:t>
                </w: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Whitley Wood Lane</w:t>
                    </w:r>
                  </w:smartTag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City"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Reading</w:t>
                    </w:r>
                  </w:smartTag>
                </w:smartTag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. RG2 </w:t>
                </w:r>
                <w:proofErr w:type="gramStart"/>
                <w:r>
                  <w:rPr>
                    <w:rFonts w:ascii="Tahoma" w:hAnsi="Tahoma" w:cs="Tahoma"/>
                    <w:sz w:val="18"/>
                    <w:szCs w:val="18"/>
                  </w:rPr>
                  <w:t>8LW  Tel</w:t>
                </w:r>
                <w:proofErr w:type="gramEnd"/>
                <w:r>
                  <w:rPr>
                    <w:rFonts w:ascii="Tahoma" w:hAnsi="Tahoma" w:cs="Tahoma"/>
                    <w:sz w:val="18"/>
                    <w:szCs w:val="18"/>
                  </w:rPr>
                  <w:t>: 0118 987 3345  Fax: 0118 987 3366</w:t>
                </w:r>
              </w:p>
              <w:p w:rsidR="00D83188" w:rsidRDefault="00D83188" w:rsidP="00C778C8">
                <w:pPr>
                  <w:widowControl w:val="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Email: info@compulsorypurchaseassocation.org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ab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ab/>
                  <w:t>www.compulsorypurchaseassocation.org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EF" w:rsidRDefault="001910EF">
      <w:r>
        <w:separator/>
      </w:r>
    </w:p>
  </w:footnote>
  <w:footnote w:type="continuationSeparator" w:id="0">
    <w:p w:rsidR="001910EF" w:rsidRDefault="00191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1E0" w:firstRow="1" w:lastRow="1" w:firstColumn="1" w:lastColumn="1" w:noHBand="0" w:noVBand="0"/>
    </w:tblPr>
    <w:tblGrid>
      <w:gridCol w:w="2376"/>
      <w:gridCol w:w="2551"/>
      <w:gridCol w:w="4962"/>
    </w:tblGrid>
    <w:tr w:rsidR="00D83188" w:rsidRPr="00396D26" w:rsidTr="00396D26">
      <w:tc>
        <w:tcPr>
          <w:tcW w:w="2376" w:type="dxa"/>
        </w:tcPr>
        <w:p w:rsidR="00D83188" w:rsidRPr="00396D26" w:rsidRDefault="00D83188" w:rsidP="00396D26">
          <w:pPr>
            <w:pStyle w:val="Footer"/>
            <w:tabs>
              <w:tab w:val="clear" w:pos="4819"/>
              <w:tab w:val="clear" w:pos="9071"/>
            </w:tabs>
            <w:rPr>
              <w:rFonts w:ascii="Eras Demi ITC" w:hAnsi="Eras Demi ITC"/>
              <w:sz w:val="14"/>
            </w:rPr>
          </w:pPr>
        </w:p>
      </w:tc>
      <w:tc>
        <w:tcPr>
          <w:tcW w:w="7513" w:type="dxa"/>
          <w:gridSpan w:val="2"/>
        </w:tcPr>
        <w:p w:rsidR="00D83188" w:rsidRPr="00396D26" w:rsidRDefault="00D83188" w:rsidP="00396D26">
          <w:pPr>
            <w:pStyle w:val="Header"/>
            <w:tabs>
              <w:tab w:val="clear" w:pos="4819"/>
              <w:tab w:val="clear" w:pos="9071"/>
            </w:tabs>
            <w:jc w:val="right"/>
            <w:rPr>
              <w:rFonts w:ascii="Century Gothic" w:hAnsi="Century Gothic"/>
              <w:sz w:val="14"/>
            </w:rPr>
          </w:pPr>
        </w:p>
        <w:p w:rsidR="00D83188" w:rsidRPr="00396D26" w:rsidRDefault="005930BD" w:rsidP="00396D26">
          <w:pPr>
            <w:pStyle w:val="Header"/>
            <w:jc w:val="right"/>
            <w:rPr>
              <w:rFonts w:ascii="Century Gothic" w:hAnsi="Century Gothic"/>
              <w:b w:val="0"/>
              <w:bCs/>
              <w:sz w:val="18"/>
            </w:rPr>
          </w:pPr>
          <w:r>
            <w:rPr>
              <w:rFonts w:ascii="Century Gothic" w:hAnsi="Century Gothic"/>
              <w:b w:val="0"/>
              <w:bCs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4.75pt;height:74.25pt">
                <v:imagedata r:id="rId1" o:title="Picture1"/>
              </v:shape>
            </w:pict>
          </w:r>
          <w:r w:rsidR="00D83188" w:rsidRPr="00396D26">
            <w:rPr>
              <w:rFonts w:ascii="Century Gothic" w:hAnsi="Century Gothic"/>
              <w:b w:val="0"/>
              <w:bCs/>
              <w:sz w:val="18"/>
            </w:rPr>
            <w:t xml:space="preserve">    </w:t>
          </w:r>
        </w:p>
      </w:tc>
    </w:tr>
    <w:tr w:rsidR="00D83188" w:rsidRPr="00396D26" w:rsidTr="00396D26">
      <w:tblPrEx>
        <w:tblBorders>
          <w:bottom w:val="single" w:sz="2" w:space="0" w:color="auto"/>
        </w:tblBorders>
      </w:tblPrEx>
      <w:tc>
        <w:tcPr>
          <w:tcW w:w="4927" w:type="dxa"/>
          <w:gridSpan w:val="2"/>
        </w:tcPr>
        <w:p w:rsidR="00D83188" w:rsidRPr="00396D26" w:rsidRDefault="00D83188" w:rsidP="00396D26">
          <w:pPr>
            <w:pStyle w:val="Header"/>
            <w:tabs>
              <w:tab w:val="clear" w:pos="4819"/>
              <w:tab w:val="clear" w:pos="9071"/>
            </w:tabs>
            <w:jc w:val="both"/>
            <w:rPr>
              <w:rFonts w:ascii="Century Gothic" w:hAnsi="Century Gothic"/>
              <w:b w:val="0"/>
              <w:bCs/>
              <w:color w:val="0000FF"/>
              <w:sz w:val="6"/>
              <w:u w:val="single"/>
            </w:rPr>
          </w:pPr>
        </w:p>
        <w:p w:rsidR="00D83188" w:rsidRPr="00396D26" w:rsidRDefault="00D83188" w:rsidP="00396D26">
          <w:pPr>
            <w:pStyle w:val="Header"/>
            <w:tabs>
              <w:tab w:val="clear" w:pos="4819"/>
              <w:tab w:val="clear" w:pos="9071"/>
            </w:tabs>
            <w:jc w:val="both"/>
            <w:rPr>
              <w:sz w:val="8"/>
            </w:rPr>
          </w:pPr>
        </w:p>
      </w:tc>
      <w:tc>
        <w:tcPr>
          <w:tcW w:w="4962" w:type="dxa"/>
        </w:tcPr>
        <w:p w:rsidR="00D83188" w:rsidRPr="00396D26" w:rsidRDefault="00D83188" w:rsidP="00396D26">
          <w:pPr>
            <w:pStyle w:val="Header"/>
            <w:jc w:val="right"/>
            <w:rPr>
              <w:rFonts w:ascii="Century Gothic" w:hAnsi="Century Gothic"/>
              <w:sz w:val="6"/>
            </w:rPr>
          </w:pPr>
        </w:p>
        <w:p w:rsidR="00D83188" w:rsidRPr="00396D26" w:rsidRDefault="00D83188" w:rsidP="00396D26">
          <w:pPr>
            <w:pStyle w:val="Header"/>
            <w:jc w:val="right"/>
            <w:rPr>
              <w:rFonts w:ascii="Century Gothic" w:hAnsi="Century Gothic"/>
              <w:b w:val="0"/>
              <w:bCs/>
              <w:color w:val="0000FF"/>
              <w:sz w:val="8"/>
              <w:u w:val="single"/>
            </w:rPr>
          </w:pPr>
        </w:p>
      </w:tc>
    </w:tr>
  </w:tbl>
  <w:p w:rsidR="00D83188" w:rsidRDefault="00D83188" w:rsidP="00C20C6D">
    <w:pPr>
      <w:pStyle w:val="Header"/>
      <w:tabs>
        <w:tab w:val="clear" w:pos="4819"/>
        <w:tab w:val="clear" w:pos="9071"/>
      </w:tabs>
      <w:jc w:val="both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653"/>
    <w:multiLevelType w:val="hybridMultilevel"/>
    <w:tmpl w:val="5EB49B3A"/>
    <w:lvl w:ilvl="0" w:tplc="E872E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62CE"/>
    <w:multiLevelType w:val="hybridMultilevel"/>
    <w:tmpl w:val="02D4C89C"/>
    <w:lvl w:ilvl="0" w:tplc="080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DD52935"/>
    <w:multiLevelType w:val="hybridMultilevel"/>
    <w:tmpl w:val="0CCE7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396A"/>
    <w:multiLevelType w:val="hybridMultilevel"/>
    <w:tmpl w:val="8C8C7F9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67810FB"/>
    <w:multiLevelType w:val="hybridMultilevel"/>
    <w:tmpl w:val="7C66E7F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76D8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3B0F9F"/>
    <w:multiLevelType w:val="hybridMultilevel"/>
    <w:tmpl w:val="F13AFB74"/>
    <w:lvl w:ilvl="0" w:tplc="C1BC01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C536EB"/>
    <w:multiLevelType w:val="hybridMultilevel"/>
    <w:tmpl w:val="5D96AD92"/>
    <w:lvl w:ilvl="0" w:tplc="46D26D1C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9B5482"/>
    <w:multiLevelType w:val="hybridMultilevel"/>
    <w:tmpl w:val="06CE54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904FF7"/>
    <w:multiLevelType w:val="hybridMultilevel"/>
    <w:tmpl w:val="F9E8F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D7638"/>
    <w:multiLevelType w:val="multilevel"/>
    <w:tmpl w:val="D5AE02BE"/>
    <w:lvl w:ilvl="0">
      <w:start w:val="6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47B70627"/>
    <w:multiLevelType w:val="hybridMultilevel"/>
    <w:tmpl w:val="80C0C36C"/>
    <w:lvl w:ilvl="0" w:tplc="37644E0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17FCD"/>
    <w:multiLevelType w:val="hybridMultilevel"/>
    <w:tmpl w:val="754668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E71FF4"/>
    <w:multiLevelType w:val="hybridMultilevel"/>
    <w:tmpl w:val="7F3C83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D42344"/>
    <w:multiLevelType w:val="hybridMultilevel"/>
    <w:tmpl w:val="364EC0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E5552"/>
    <w:multiLevelType w:val="hybridMultilevel"/>
    <w:tmpl w:val="5486F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86DE0">
      <w:start w:val="1"/>
      <w:numFmt w:val="lowerRoman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DEF04DBA">
      <w:start w:val="1"/>
      <w:numFmt w:val="decimal"/>
      <w:lvlText w:val="%6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93145B"/>
    <w:multiLevelType w:val="hybridMultilevel"/>
    <w:tmpl w:val="1576C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3276A"/>
    <w:multiLevelType w:val="hybridMultilevel"/>
    <w:tmpl w:val="7660AD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8F0670"/>
    <w:multiLevelType w:val="hybridMultilevel"/>
    <w:tmpl w:val="70B2DF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034000"/>
    <w:multiLevelType w:val="hybridMultilevel"/>
    <w:tmpl w:val="EE12E9CA"/>
    <w:lvl w:ilvl="0" w:tplc="E872E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073ED"/>
    <w:multiLevelType w:val="hybridMultilevel"/>
    <w:tmpl w:val="4B7EA6C2"/>
    <w:lvl w:ilvl="0" w:tplc="E872E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71577"/>
    <w:multiLevelType w:val="hybridMultilevel"/>
    <w:tmpl w:val="30C445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362FDE"/>
    <w:multiLevelType w:val="hybridMultilevel"/>
    <w:tmpl w:val="4B7EA6C2"/>
    <w:lvl w:ilvl="0" w:tplc="E872E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3572A"/>
    <w:multiLevelType w:val="hybridMultilevel"/>
    <w:tmpl w:val="6890C3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B607A7"/>
    <w:multiLevelType w:val="hybridMultilevel"/>
    <w:tmpl w:val="AF528A5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22"/>
  </w:num>
  <w:num w:numId="5">
    <w:abstractNumId w:val="11"/>
  </w:num>
  <w:num w:numId="6">
    <w:abstractNumId w:val="16"/>
  </w:num>
  <w:num w:numId="7">
    <w:abstractNumId w:val="13"/>
  </w:num>
  <w:num w:numId="8">
    <w:abstractNumId w:val="4"/>
  </w:num>
  <w:num w:numId="9">
    <w:abstractNumId w:val="3"/>
  </w:num>
  <w:num w:numId="10">
    <w:abstractNumId w:val="23"/>
  </w:num>
  <w:num w:numId="11">
    <w:abstractNumId w:val="1"/>
  </w:num>
  <w:num w:numId="12">
    <w:abstractNumId w:val="5"/>
  </w:num>
  <w:num w:numId="13">
    <w:abstractNumId w:val="10"/>
  </w:num>
  <w:num w:numId="14">
    <w:abstractNumId w:val="9"/>
  </w:num>
  <w:num w:numId="15">
    <w:abstractNumId w:val="6"/>
  </w:num>
  <w:num w:numId="16">
    <w:abstractNumId w:val="2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8"/>
  </w:num>
  <w:num w:numId="22">
    <w:abstractNumId w:val="0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D12"/>
    <w:rsid w:val="00007A1F"/>
    <w:rsid w:val="001479A0"/>
    <w:rsid w:val="001910EF"/>
    <w:rsid w:val="001C2FC9"/>
    <w:rsid w:val="00235B91"/>
    <w:rsid w:val="00267C05"/>
    <w:rsid w:val="002A7A90"/>
    <w:rsid w:val="002C0438"/>
    <w:rsid w:val="002E4E9C"/>
    <w:rsid w:val="003803DE"/>
    <w:rsid w:val="00396D26"/>
    <w:rsid w:val="003A0318"/>
    <w:rsid w:val="003C0FB4"/>
    <w:rsid w:val="003D2DE7"/>
    <w:rsid w:val="004632F1"/>
    <w:rsid w:val="00484875"/>
    <w:rsid w:val="00512D12"/>
    <w:rsid w:val="00541621"/>
    <w:rsid w:val="0055493A"/>
    <w:rsid w:val="00565F96"/>
    <w:rsid w:val="005930BD"/>
    <w:rsid w:val="00597A3E"/>
    <w:rsid w:val="005B5F07"/>
    <w:rsid w:val="0062491F"/>
    <w:rsid w:val="00653CF9"/>
    <w:rsid w:val="006647A9"/>
    <w:rsid w:val="00717003"/>
    <w:rsid w:val="00755688"/>
    <w:rsid w:val="008471AE"/>
    <w:rsid w:val="00917A10"/>
    <w:rsid w:val="00977A2C"/>
    <w:rsid w:val="0099722E"/>
    <w:rsid w:val="00A566F1"/>
    <w:rsid w:val="00B014B0"/>
    <w:rsid w:val="00B73A0C"/>
    <w:rsid w:val="00B75DF5"/>
    <w:rsid w:val="00B9719F"/>
    <w:rsid w:val="00BE1254"/>
    <w:rsid w:val="00BF062F"/>
    <w:rsid w:val="00C20C6D"/>
    <w:rsid w:val="00C31226"/>
    <w:rsid w:val="00C778C8"/>
    <w:rsid w:val="00CB756C"/>
    <w:rsid w:val="00CF4A99"/>
    <w:rsid w:val="00D23465"/>
    <w:rsid w:val="00D24AD8"/>
    <w:rsid w:val="00D37F83"/>
    <w:rsid w:val="00D63E22"/>
    <w:rsid w:val="00D82FE7"/>
    <w:rsid w:val="00D83188"/>
    <w:rsid w:val="00DD529C"/>
    <w:rsid w:val="00E233D4"/>
    <w:rsid w:val="00E34204"/>
    <w:rsid w:val="00EC1DC8"/>
    <w:rsid w:val="00ED1E54"/>
    <w:rsid w:val="00ED725D"/>
    <w:rsid w:val="00EF47B4"/>
    <w:rsid w:val="00F52A38"/>
    <w:rsid w:val="00F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ABC39C0-2735-4954-B564-81620A3A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1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014B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b/>
      <w:sz w:val="28"/>
    </w:rPr>
  </w:style>
  <w:style w:type="table" w:styleId="TableGrid">
    <w:name w:val="Table Grid"/>
    <w:basedOn w:val="TableNormal"/>
    <w:rsid w:val="00CB75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42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014B0"/>
    <w:pPr>
      <w:overflowPunct/>
      <w:autoSpaceDE/>
      <w:autoSpaceDN/>
      <w:adjustRightInd/>
      <w:ind w:left="720" w:hanging="720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qFormat/>
    <w:rsid w:val="00B014B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32"/>
      <w:szCs w:val="24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BodyTextIndent2">
    <w:name w:val="Body Text Indent 2"/>
    <w:basedOn w:val="Normal"/>
    <w:rsid w:val="00B014B0"/>
    <w:pPr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B014B0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5B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35B91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EBE~1\LOCALS~1\Temp\CPA%20Ltrhead%20v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Ltrhead v6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None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kate</dc:creator>
  <cp:keywords/>
  <cp:lastModifiedBy>mark barlow</cp:lastModifiedBy>
  <cp:revision>3</cp:revision>
  <cp:lastPrinted>2013-03-14T13:38:00Z</cp:lastPrinted>
  <dcterms:created xsi:type="dcterms:W3CDTF">2018-04-26T07:11:00Z</dcterms:created>
  <dcterms:modified xsi:type="dcterms:W3CDTF">2018-04-26T07:11:00Z</dcterms:modified>
</cp:coreProperties>
</file>